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12" w:rsidRDefault="00AF50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НЕТЕХНИЧЕСКОЕ РЕЗЮМЕ</w:t>
      </w:r>
      <w:r>
        <w:rPr>
          <w:rFonts w:ascii="Times New Roman" w:hAnsi="Times New Roman" w:cs="Times New Roman"/>
          <w:b/>
          <w:sz w:val="28"/>
          <w:szCs w:val="28"/>
        </w:rPr>
        <w:br/>
        <w:t>Проект нормативов допустимых выбросов (НДВ)</w:t>
      </w:r>
      <w:r>
        <w:rPr>
          <w:rFonts w:ascii="Times New Roman" w:hAnsi="Times New Roman" w:cs="Times New Roman"/>
          <w:b/>
          <w:sz w:val="28"/>
          <w:szCs w:val="28"/>
        </w:rPr>
        <w:br/>
        <w:t>Месторождение Сулутабан</w:t>
      </w:r>
      <w:r>
        <w:rPr>
          <w:rFonts w:ascii="Times New Roman" w:hAnsi="Times New Roman" w:cs="Times New Roman"/>
          <w:b/>
          <w:sz w:val="28"/>
          <w:szCs w:val="28"/>
        </w:rPr>
        <w:br/>
        <w:t>АО «Кристалл Менеджмент»</w:t>
      </w:r>
      <w:r>
        <w:rPr>
          <w:rFonts w:ascii="Times New Roman" w:hAnsi="Times New Roman" w:cs="Times New Roman"/>
          <w:b/>
          <w:sz w:val="28"/>
          <w:szCs w:val="28"/>
        </w:rPr>
        <w:br/>
        <w:t>2026–2027 гг.</w:t>
      </w:r>
      <w:bookmarkStart w:id="0" w:name="_GoBack"/>
      <w:bookmarkEnd w:id="0"/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информация о проекте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нетехническое резюме подготовлено в рамках корректировки проекта нормативов допустимых </w:t>
      </w:r>
      <w:r>
        <w:rPr>
          <w:rFonts w:ascii="Times New Roman" w:hAnsi="Times New Roman" w:cs="Times New Roman"/>
          <w:sz w:val="28"/>
          <w:szCs w:val="28"/>
        </w:rPr>
        <w:t>выбросов (НДВ) загрязняющих веществ в атмосферный воздух для месторождения Сулутабан. Документ предназначен для широкого круга пользователей, включая население, и содержит изложение основных положений проекта простым и понятным языком без использования сло</w:t>
      </w:r>
      <w:r>
        <w:rPr>
          <w:rFonts w:ascii="Times New Roman" w:hAnsi="Times New Roman" w:cs="Times New Roman"/>
          <w:sz w:val="28"/>
          <w:szCs w:val="28"/>
        </w:rPr>
        <w:t>жной технической терминологии. Основной целью разработки проекта является определение таких объемов выбросов загрязняющих веществ, при которых деятельность предприятия не приведет к ухудшению качества атмосферного воздуха и не окажет негативного воздействи</w:t>
      </w:r>
      <w:r>
        <w:rPr>
          <w:rFonts w:ascii="Times New Roman" w:hAnsi="Times New Roman" w:cs="Times New Roman"/>
          <w:sz w:val="28"/>
          <w:szCs w:val="28"/>
        </w:rPr>
        <w:t>я на здоровье населения и окружающую среду.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разработан на период с 1 марта 2026 года по 31 декабря 2027 года. Необходимость корректировки связана с переходом месторождения от стадии пробной эксплуатации к более активной фазе разработки, увеличением </w:t>
      </w:r>
      <w:r>
        <w:rPr>
          <w:rFonts w:ascii="Times New Roman" w:hAnsi="Times New Roman" w:cs="Times New Roman"/>
          <w:sz w:val="28"/>
          <w:szCs w:val="28"/>
        </w:rPr>
        <w:t>количества скважин и расширением производственной инфраструктуры.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Местоположение и природные условия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Месторождение Сулутабан расположено на территории Кызылординской области Республики Казахстан. Район характеризуется пустынным и полупустынным ландшафто</w:t>
      </w:r>
      <w:r>
        <w:rPr>
          <w:rFonts w:ascii="Times New Roman" w:hAnsi="Times New Roman" w:cs="Times New Roman"/>
          <w:sz w:val="28"/>
          <w:szCs w:val="28"/>
        </w:rPr>
        <w:t>м, с резко континентальным климатом, значительными перепадами температур и низким уровнем осадков. Территория отличается отсутствием крупных водных объектов, слабой растительностью и низкой плотностью населения.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Ближайшие населенные пункты находятся на зна</w:t>
      </w:r>
      <w:r>
        <w:rPr>
          <w:rFonts w:ascii="Times New Roman" w:hAnsi="Times New Roman" w:cs="Times New Roman"/>
          <w:sz w:val="28"/>
          <w:szCs w:val="28"/>
        </w:rPr>
        <w:t>чительном расстоянии от месторождения, что существенно снижает риск воздействия на население. В районе отсутствуют объекты культурного наследия, особо охраняемые природные территории и зоны рекреационного назначения.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Характеристика деятельности предприя</w:t>
      </w:r>
      <w:r>
        <w:rPr>
          <w:rFonts w:ascii="Times New Roman" w:hAnsi="Times New Roman" w:cs="Times New Roman"/>
          <w:b/>
          <w:sz w:val="28"/>
          <w:szCs w:val="28"/>
        </w:rPr>
        <w:t>тия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Основной деятельностью предприятия является добыча нефти и попутного газа. В рамках рассматриваемого периода планируется эксплуатация от 10 до 12 добывающих скважин, а также проведение капитального ремонта скважин и развитие инфраструктуры месторождени</w:t>
      </w:r>
      <w:r>
        <w:rPr>
          <w:rFonts w:ascii="Times New Roman" w:hAnsi="Times New Roman" w:cs="Times New Roman"/>
          <w:sz w:val="28"/>
          <w:szCs w:val="28"/>
        </w:rPr>
        <w:t>я. В состав производственных объектов входят резервуары для хранения нефти, насосные станции, установки подогрева нефти, дизельные электростанции и другие вспомогательные объекты.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Добываемый попутный газ используется преимущественно для собственных техноло</w:t>
      </w:r>
      <w:r>
        <w:rPr>
          <w:rFonts w:ascii="Times New Roman" w:hAnsi="Times New Roman" w:cs="Times New Roman"/>
          <w:sz w:val="28"/>
          <w:szCs w:val="28"/>
        </w:rPr>
        <w:t>гических нужд предприятия, что позволяет минимизировать его выбросы в атмосферу и повысить эффективность использования ресурсов.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Источники выбросов и загрязняющие вещества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месторождения выявлено 27 источников выбросов загрязняющих веществ,</w:t>
      </w:r>
      <w:r>
        <w:rPr>
          <w:rFonts w:ascii="Times New Roman" w:hAnsi="Times New Roman" w:cs="Times New Roman"/>
          <w:sz w:val="28"/>
          <w:szCs w:val="28"/>
        </w:rPr>
        <w:t xml:space="preserve"> включая как организованные (дымовые трубы, вентиляционные выбросы), так и неорганизованные источники (испарения, технологические утечки). К основным загрязняющим веществам относятся оксиды азота, оксид углерода, сернистые соединения, углеводороды, бензол </w:t>
      </w:r>
      <w:r>
        <w:rPr>
          <w:rFonts w:ascii="Times New Roman" w:hAnsi="Times New Roman" w:cs="Times New Roman"/>
          <w:sz w:val="28"/>
          <w:szCs w:val="28"/>
        </w:rPr>
        <w:t>и другие органические соединения.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Выбросы формируются в процессе эксплуатации технологического оборудования, хранения и перекачки нефти, работы дизельных генераторов и проведения ремонтных работ. Все источники выбросов учтены и проанализированы в рамках пр</w:t>
      </w:r>
      <w:r>
        <w:rPr>
          <w:rFonts w:ascii="Times New Roman" w:hAnsi="Times New Roman" w:cs="Times New Roman"/>
          <w:sz w:val="28"/>
          <w:szCs w:val="28"/>
        </w:rPr>
        <w:t>оекта.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Объемы выбросов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Суммарные годовые выбросы загрязняющих веществ составляют около 103 тонн в 2026 году (за неполный период) и около 120 тонн в 2027 году. Увеличение объемов выбросов связано с расширением производственной деятельности и увеличением </w:t>
      </w:r>
      <w:r>
        <w:rPr>
          <w:rFonts w:ascii="Times New Roman" w:hAnsi="Times New Roman" w:cs="Times New Roman"/>
          <w:sz w:val="28"/>
          <w:szCs w:val="28"/>
        </w:rPr>
        <w:t>количества эксплуатируемых скважин.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рост объемов выбросов, проведенные расчеты показывают, что их концентрации в атмосферном воздухе остаются в пределах установленных нормативов.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Использование попутного газа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Попутный нефтяной газ, образующий</w:t>
      </w:r>
      <w:r>
        <w:rPr>
          <w:rFonts w:ascii="Times New Roman" w:hAnsi="Times New Roman" w:cs="Times New Roman"/>
          <w:sz w:val="28"/>
          <w:szCs w:val="28"/>
        </w:rPr>
        <w:t xml:space="preserve">ся при добыче, не сжигается на факельных установках, а используется для собственных нужд предприятия, в том числе для </w:t>
      </w:r>
      <w:r>
        <w:rPr>
          <w:rFonts w:ascii="Times New Roman" w:hAnsi="Times New Roman" w:cs="Times New Roman"/>
          <w:sz w:val="28"/>
          <w:szCs w:val="28"/>
        </w:rPr>
        <w:lastRenderedPageBreak/>
        <w:t>подогрева продукции и обеспечения технологических процессов. Это решение позволяет существенно снизить негативное воздействие на атмосферн</w:t>
      </w:r>
      <w:r>
        <w:rPr>
          <w:rFonts w:ascii="Times New Roman" w:hAnsi="Times New Roman" w:cs="Times New Roman"/>
          <w:sz w:val="28"/>
          <w:szCs w:val="28"/>
        </w:rPr>
        <w:t>ый воздух.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Оценка воздействия на окружающую среду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Проведенные расчеты рассеивания загрязняющих веществ показали, что их максимальные концентрации в приземном слое атмосферы не превышают предельно допустимых значений. Это означает, что деятельность предп</w:t>
      </w:r>
      <w:r>
        <w:rPr>
          <w:rFonts w:ascii="Times New Roman" w:hAnsi="Times New Roman" w:cs="Times New Roman"/>
          <w:sz w:val="28"/>
          <w:szCs w:val="28"/>
        </w:rPr>
        <w:t>риятия не оказывает значимого негативного воздействия на окружающую среду.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удаленности жилых зон и отсутствия постоянного населения вблизи месторождения воздействие на здоровье людей отсутствует. Дополнительные природоохранные мероприятия не требуютс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Санитарно-защитная зона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объектов добычи нефти и газа установлена санитарно-защитная зона не менее 500 метров. В пределах данной зоны отсутствует жилая застройка, что соответствует санитарным требованиям.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Экологическая безопасность и контроль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редприятие обеспечивает контроль за выбросами загрязняющих веществ, проводит регулярные проверки состояния оборудования и реализует мероприятия по предотвращению утечек. Используемые технологии соответствуют современным требованиям экологической безопаснос</w:t>
      </w:r>
      <w:r>
        <w:rPr>
          <w:rFonts w:ascii="Times New Roman" w:hAnsi="Times New Roman" w:cs="Times New Roman"/>
          <w:sz w:val="28"/>
          <w:szCs w:val="28"/>
        </w:rPr>
        <w:t>ти.</w:t>
      </w:r>
    </w:p>
    <w:p w:rsidR="00765212" w:rsidRDefault="00AF50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Выводы</w:t>
      </w:r>
    </w:p>
    <w:p w:rsidR="00765212" w:rsidRDefault="00AF503A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проведенных расчетов и анализа показывают, что реализация проекта не приведет к ухудшению качества атмосферного воздуха и не окажет негативного воздействия на окружающую среду и население. Проект соответствует требованиям экологич</w:t>
      </w:r>
      <w:r>
        <w:rPr>
          <w:rFonts w:ascii="Times New Roman" w:hAnsi="Times New Roman" w:cs="Times New Roman"/>
          <w:sz w:val="28"/>
          <w:szCs w:val="28"/>
        </w:rPr>
        <w:t>еского законодательства Республики Казахстан и может быть реализован при соблюдении установленных нормативов.</w:t>
      </w:r>
    </w:p>
    <w:sectPr w:rsidR="00765212" w:rsidSect="00765212">
      <w:pgSz w:w="12240" w:h="15840"/>
      <w:pgMar w:top="1440" w:right="1200" w:bottom="1440" w:left="9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03A" w:rsidRDefault="00AF503A">
      <w:pPr>
        <w:spacing w:line="240" w:lineRule="auto"/>
      </w:pPr>
      <w:r>
        <w:separator/>
      </w:r>
    </w:p>
  </w:endnote>
  <w:endnote w:type="continuationSeparator" w:id="0">
    <w:p w:rsidR="00AF503A" w:rsidRDefault="00AF50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03A" w:rsidRDefault="00AF503A">
      <w:pPr>
        <w:spacing w:after="0"/>
      </w:pPr>
      <w:r>
        <w:separator/>
      </w:r>
    </w:p>
  </w:footnote>
  <w:footnote w:type="continuationSeparator" w:id="0">
    <w:p w:rsidR="00AF503A" w:rsidRDefault="00AF50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6063C"/>
    <w:rsid w:val="0015074B"/>
    <w:rsid w:val="0029639D"/>
    <w:rsid w:val="00326F90"/>
    <w:rsid w:val="00765212"/>
    <w:rsid w:val="00AA1D8D"/>
    <w:rsid w:val="00AF503A"/>
    <w:rsid w:val="00B47730"/>
    <w:rsid w:val="00C57C51"/>
    <w:rsid w:val="00CB0664"/>
    <w:rsid w:val="00FC693F"/>
    <w:rsid w:val="0C007F49"/>
    <w:rsid w:val="15155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 w:qFormat="1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 w:qFormat="1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 w:qFormat="1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 w:qFormat="1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 w:qFormat="1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 w:qFormat="1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 w:qFormat="1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 w:qFormat="1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 w:qFormat="1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 w:qFormat="1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rsid w:val="00765212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rsid w:val="007652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7652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7652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652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652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7652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76521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76521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76521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sid w:val="00765212"/>
    <w:rPr>
      <w:i/>
      <w:iCs/>
    </w:rPr>
  </w:style>
  <w:style w:type="character" w:styleId="a6">
    <w:name w:val="Strong"/>
    <w:basedOn w:val="a2"/>
    <w:uiPriority w:val="22"/>
    <w:qFormat/>
    <w:rsid w:val="00765212"/>
    <w:rPr>
      <w:b/>
      <w:bCs/>
    </w:rPr>
  </w:style>
  <w:style w:type="paragraph" w:styleId="a7">
    <w:name w:val="List Continue"/>
    <w:basedOn w:val="a1"/>
    <w:uiPriority w:val="99"/>
    <w:unhideWhenUsed/>
    <w:rsid w:val="00765212"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qFormat/>
    <w:rsid w:val="00765212"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rsid w:val="0076521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rsid w:val="00765212"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rsid w:val="00765212"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qFormat/>
    <w:rsid w:val="00765212"/>
    <w:pPr>
      <w:spacing w:after="120"/>
    </w:pPr>
  </w:style>
  <w:style w:type="paragraph" w:styleId="ad">
    <w:name w:val="macro"/>
    <w:link w:val="ae"/>
    <w:uiPriority w:val="99"/>
    <w:unhideWhenUsed/>
    <w:qFormat/>
    <w:rsid w:val="0076521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rsid w:val="00765212"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rsid w:val="00765212"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rsid w:val="00765212"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rsid w:val="007652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rsid w:val="00765212"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rsid w:val="00765212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rsid w:val="00765212"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rsid w:val="00765212"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rsid w:val="00765212"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sid w:val="007652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rsid w:val="00765212"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rsid w:val="00765212"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rsid w:val="00765212"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rsid w:val="00765212"/>
    <w:pPr>
      <w:ind w:left="1080" w:hanging="360"/>
      <w:contextualSpacing/>
    </w:pPr>
  </w:style>
  <w:style w:type="table" w:styleId="af6">
    <w:name w:val="Table Grid"/>
    <w:basedOn w:val="a3"/>
    <w:uiPriority w:val="59"/>
    <w:rsid w:val="00765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rsid w:val="00765212"/>
  </w:style>
  <w:style w:type="character" w:customStyle="1" w:styleId="af2">
    <w:name w:val="Нижний колонтитул Знак"/>
    <w:basedOn w:val="a2"/>
    <w:link w:val="af1"/>
    <w:uiPriority w:val="99"/>
    <w:rsid w:val="00765212"/>
  </w:style>
  <w:style w:type="paragraph" w:styleId="af7">
    <w:name w:val="No Spacing"/>
    <w:uiPriority w:val="1"/>
    <w:qFormat/>
    <w:rsid w:val="00765212"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sid w:val="007652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sid w:val="007652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sid w:val="007652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qFormat/>
    <w:rsid w:val="007652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sid w:val="007652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rsid w:val="00765212"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  <w:rsid w:val="00765212"/>
  </w:style>
  <w:style w:type="character" w:customStyle="1" w:styleId="24">
    <w:name w:val="Основной текст 2 Знак"/>
    <w:basedOn w:val="a2"/>
    <w:link w:val="23"/>
    <w:uiPriority w:val="99"/>
    <w:qFormat/>
    <w:rsid w:val="00765212"/>
  </w:style>
  <w:style w:type="character" w:customStyle="1" w:styleId="34">
    <w:name w:val="Основной текст 3 Знак"/>
    <w:basedOn w:val="a2"/>
    <w:link w:val="33"/>
    <w:uiPriority w:val="99"/>
    <w:qFormat/>
    <w:rsid w:val="00765212"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rsid w:val="00765212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765212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765212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7652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sid w:val="00765212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rsid w:val="00765212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sid w:val="0076521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76521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7652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rsid w:val="007652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sid w:val="00765212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sid w:val="00765212"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sid w:val="00765212"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sid w:val="00765212"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sid w:val="00765212"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sid w:val="00765212"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rsid w:val="00765212"/>
    <w:pPr>
      <w:outlineLvl w:val="9"/>
    </w:pPr>
  </w:style>
  <w:style w:type="table" w:styleId="afb">
    <w:name w:val="Light Shading"/>
    <w:basedOn w:val="a3"/>
    <w:uiPriority w:val="60"/>
    <w:rsid w:val="00765212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sid w:val="00765212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765212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765212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sid w:val="00765212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765212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sid w:val="00765212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rsid w:val="0076521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76521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76521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76521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rsid w:val="0076521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76521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76521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rsid w:val="00765212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rsid w:val="00765212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rsid w:val="00765212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rsid w:val="0076521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rsid w:val="0076521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rsid w:val="0076521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rsid w:val="00765212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qFormat/>
    <w:rsid w:val="00765212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765212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765212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765212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765212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rsid w:val="00765212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765212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765212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rsid w:val="00765212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sid w:val="00765212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765212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765212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765212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765212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sid w:val="00765212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rsid w:val="00765212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765212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rsid w:val="00765212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765212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765212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765212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765212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765212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765212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765212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765212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76521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765212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0BB8EB-1F7F-4CA2-9299-7E17F4B9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a.koszhanova</cp:lastModifiedBy>
  <cp:revision>2</cp:revision>
  <dcterms:created xsi:type="dcterms:W3CDTF">2026-03-26T10:26:00Z</dcterms:created>
  <dcterms:modified xsi:type="dcterms:W3CDTF">2026-03-26T10:26:00Z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6D99C88F35B34625A9D0F19923830B31_13</vt:lpwstr>
  </property>
</Properties>
</file>